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</w:t>
      </w:r>
    </w:p>
    <w:p w:rsidR="006C0531" w:rsidRPr="00FA5C64" w:rsidRDefault="006C0531" w:rsidP="00D27016">
      <w:pPr>
        <w:spacing w:before="120"/>
        <w:rPr>
          <w:rFonts w:ascii="Times New Roman" w:hAnsi="Times New Roman"/>
          <w:b/>
          <w:i w:val="0"/>
          <w:szCs w:val="24"/>
          <w:lang w:val="ru-RU"/>
        </w:rPr>
      </w:pPr>
    </w:p>
    <w:p w:rsidR="00D27016" w:rsidRPr="00D27016" w:rsidRDefault="00D27016" w:rsidP="00D27016">
      <w:pPr>
        <w:shd w:val="clear" w:color="auto" w:fill="FFFFFF"/>
        <w:spacing w:after="450"/>
        <w:ind w:firstLine="708"/>
        <w:outlineLvl w:val="0"/>
        <w:rPr>
          <w:rFonts w:ascii="pt sans" w:eastAsia="Times New Roman" w:hAnsi="pt sans"/>
          <w:b/>
          <w:bCs/>
          <w:i w:val="0"/>
          <w:color w:val="000000"/>
          <w:kern w:val="36"/>
          <w:sz w:val="28"/>
          <w:szCs w:val="28"/>
          <w:lang w:val="ru-RU"/>
        </w:rPr>
      </w:pPr>
      <w:r w:rsidRPr="00D27016">
        <w:rPr>
          <w:rFonts w:ascii="pt sans" w:eastAsia="Times New Roman" w:hAnsi="pt sans"/>
          <w:b/>
          <w:bCs/>
          <w:i w:val="0"/>
          <w:color w:val="000000"/>
          <w:kern w:val="36"/>
          <w:sz w:val="28"/>
          <w:szCs w:val="28"/>
          <w:lang w:val="ru-RU"/>
        </w:rPr>
        <w:t>Расширены полномочия прокурора в уголовном процессе</w:t>
      </w: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</w:pPr>
      <w:r w:rsidRPr="00D27016"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  <w:t>Федеральным законом от 27 декабря 2019 года № 499-ФЗ «О внесении изменений в Уголовно-процессуальный кодекс Российской Федерации» расширены полномочия прок</w:t>
      </w:r>
      <w:bookmarkStart w:id="0" w:name="_GoBack"/>
      <w:bookmarkEnd w:id="0"/>
      <w:r w:rsidRPr="00D27016"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  <w:t>урора в уголовном процессе.</w:t>
      </w: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</w:pPr>
      <w:r w:rsidRPr="00D27016"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  <w:t>Определено, что постановление прокурора о направлении материалов в орган предварительного расследования для решения вопроса об уголовном преследовании является сообщением о преступлении.</w:t>
      </w: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</w:pPr>
      <w:r w:rsidRPr="00D27016"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  <w:t>Законом закреплена обязанность органа дознания, дознавателя, следователя, руководителя следственного органа при принятии решения о передаче сообщения о преступлении по подследственности направить прокурору копию соответствующего постановления в течение 24 часов с момента его вынесения.</w:t>
      </w: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</w:pPr>
      <w:r w:rsidRPr="00D27016"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  <w:t>Споры о передаче сообщения о преступлении по подследственности разрешаются прокурором в течение 3 суток с момента поступления соответствующего обращения.</w:t>
      </w: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</w:pPr>
      <w:r w:rsidRPr="00D27016">
        <w:rPr>
          <w:rFonts w:ascii="pt sans" w:eastAsia="Times New Roman" w:hAnsi="pt sans"/>
          <w:bCs/>
          <w:i w:val="0"/>
          <w:color w:val="000000"/>
          <w:kern w:val="36"/>
          <w:sz w:val="28"/>
          <w:szCs w:val="28"/>
          <w:lang w:val="ru-RU"/>
        </w:rPr>
        <w:t>Изменения вступили в силу 08 января 2020 года.</w:t>
      </w: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/>
          <w:bCs/>
          <w:i w:val="0"/>
          <w:color w:val="000000"/>
          <w:kern w:val="36"/>
          <w:sz w:val="28"/>
          <w:szCs w:val="28"/>
          <w:lang w:val="ru-RU"/>
        </w:rPr>
      </w:pPr>
      <w:r w:rsidRPr="00D27016">
        <w:rPr>
          <w:rFonts w:ascii="pt sans" w:eastAsia="Times New Roman" w:hAnsi="pt sans"/>
          <w:b/>
          <w:bCs/>
          <w:i w:val="0"/>
          <w:color w:val="000000"/>
          <w:kern w:val="36"/>
          <w:sz w:val="28"/>
          <w:szCs w:val="28"/>
          <w:lang w:val="ru-RU"/>
        </w:rPr>
        <w:t>При цитировании или перепечатке текста ссылка на Магаданскую транспортную прокуратуру обязательна!</w:t>
      </w: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/>
          <w:bCs/>
          <w:color w:val="000000"/>
          <w:kern w:val="36"/>
          <w:sz w:val="22"/>
          <w:szCs w:val="22"/>
          <w:lang w:val="ru-RU"/>
        </w:rPr>
      </w:pPr>
    </w:p>
    <w:p w:rsidR="00D27016" w:rsidRPr="00D27016" w:rsidRDefault="00D27016" w:rsidP="00D27016">
      <w:pPr>
        <w:shd w:val="clear" w:color="auto" w:fill="FFFFFF"/>
        <w:spacing w:after="450"/>
        <w:ind w:firstLine="708"/>
        <w:jc w:val="both"/>
        <w:outlineLvl w:val="0"/>
        <w:rPr>
          <w:rFonts w:ascii="pt sans" w:eastAsia="Times New Roman" w:hAnsi="pt sans"/>
          <w:bCs/>
          <w:i w:val="0"/>
          <w:color w:val="000000"/>
          <w:kern w:val="36"/>
          <w:sz w:val="22"/>
          <w:szCs w:val="22"/>
          <w:lang w:val="ru-RU"/>
        </w:rPr>
      </w:pPr>
    </w:p>
    <w:p w:rsidR="008263F9" w:rsidRPr="008263F9" w:rsidRDefault="008263F9" w:rsidP="00C267F0">
      <w:pPr>
        <w:shd w:val="clear" w:color="auto" w:fill="FFFFFF"/>
        <w:spacing w:after="450"/>
        <w:ind w:firstLine="708"/>
        <w:outlineLvl w:val="0"/>
        <w:rPr>
          <w:rFonts w:ascii="pt sans" w:eastAsia="Times New Roman" w:hAnsi="pt sans"/>
          <w:b/>
          <w:bCs/>
          <w:i w:val="0"/>
          <w:color w:val="000000"/>
          <w:kern w:val="36"/>
          <w:sz w:val="22"/>
          <w:szCs w:val="22"/>
          <w:lang w:val="ru-RU"/>
        </w:rPr>
      </w:pPr>
    </w:p>
    <w:p w:rsidR="008263F9" w:rsidRDefault="008263F9" w:rsidP="008263F9">
      <w:pPr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8263F9" w:rsidRDefault="008263F9" w:rsidP="008263F9">
      <w:pPr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CF189E" w:rsidRPr="00712A77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</w:p>
    <w:sectPr w:rsidR="00CF189E" w:rsidRPr="00712A77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4A" w:rsidRDefault="006E094A">
      <w:r>
        <w:separator/>
      </w:r>
    </w:p>
  </w:endnote>
  <w:endnote w:type="continuationSeparator" w:id="0">
    <w:p w:rsidR="006E094A" w:rsidRDefault="006E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4A" w:rsidRDefault="006E094A">
      <w:r>
        <w:separator/>
      </w:r>
    </w:p>
  </w:footnote>
  <w:footnote w:type="continuationSeparator" w:id="0">
    <w:p w:rsidR="006E094A" w:rsidRDefault="006E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575D0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094A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B578D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56D2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35E92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19E0"/>
    <w:rsid w:val="00BB3966"/>
    <w:rsid w:val="00BB4898"/>
    <w:rsid w:val="00BB5480"/>
    <w:rsid w:val="00BD14ED"/>
    <w:rsid w:val="00BD481E"/>
    <w:rsid w:val="00BD5EEC"/>
    <w:rsid w:val="00BF0694"/>
    <w:rsid w:val="00BF22F4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31D6"/>
    <w:rsid w:val="00D158B9"/>
    <w:rsid w:val="00D1758A"/>
    <w:rsid w:val="00D259DE"/>
    <w:rsid w:val="00D27016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9562A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1119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2020-01-13T23:23:00Z</cp:lastPrinted>
  <dcterms:created xsi:type="dcterms:W3CDTF">2020-02-18T07:42:00Z</dcterms:created>
  <dcterms:modified xsi:type="dcterms:W3CDTF">2020-02-18T07:42:00Z</dcterms:modified>
</cp:coreProperties>
</file>