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FB" w:rsidRPr="00216AC4" w:rsidRDefault="008901FB" w:rsidP="0021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CAD6C9" wp14:editId="639EAED7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FB" w:rsidRPr="00216AC4" w:rsidRDefault="008901FB" w:rsidP="0021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901FB" w:rsidRPr="00216AC4" w:rsidRDefault="008901FB" w:rsidP="0021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ЧУКОТСКИЙ МУНИЦИПАЛЬНЫЙ РАЙОН</w:t>
      </w:r>
    </w:p>
    <w:p w:rsidR="008901FB" w:rsidRPr="00216AC4" w:rsidRDefault="008901FB" w:rsidP="0021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1FB" w:rsidRPr="00216AC4" w:rsidRDefault="008901FB" w:rsidP="0021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30.10.2012 г. № 50</w:t>
      </w:r>
    </w:p>
    <w:p w:rsidR="008901FB" w:rsidRPr="00216AC4" w:rsidRDefault="008901FB" w:rsidP="0021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8901FB" w:rsidRPr="00216AC4" w:rsidRDefault="008901FB" w:rsidP="0021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216AC4" w:rsidRPr="00216AC4" w:rsidTr="00A9222F">
        <w:trPr>
          <w:trHeight w:val="1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901FB" w:rsidRPr="00216AC4" w:rsidRDefault="008901FB" w:rsidP="00216AC4">
            <w:pPr>
              <w:tabs>
                <w:tab w:val="left" w:pos="4576"/>
              </w:tabs>
              <w:spacing w:after="0" w:line="240" w:lineRule="auto"/>
              <w:ind w:right="7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формирования и ведения Паспорта муниципальной услуги, оказываемой органом местного самоуправления или подведомственным ему учреждением </w:t>
            </w:r>
          </w:p>
          <w:p w:rsidR="008901FB" w:rsidRPr="00216AC4" w:rsidRDefault="008901FB" w:rsidP="0021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1FB" w:rsidRPr="00216AC4" w:rsidRDefault="008901FB" w:rsidP="00216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Федерального закона от 27 июля 2010 года № 210-ФЗ «Об организации предоставления государственных и муниципальных услуг», распоряжения Правительства Российской Федерации от 10 июня 2011 года № 1021-р, постановления Администрации муниципального образования Чукотский муниципальный район от 21 января 2011 года № 10 «Об утверждении Программы по повышению эффективности бюджетных расходов муниципального образования Чукотский муниципальный район на 2011-2012 годы», в целях повышения качества</w:t>
      </w:r>
      <w:proofErr w:type="gramEnd"/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 оказываемых органами местного самоуправления и подведомственными им учреждениями  муниципальных услуг, Администрация муниципального образования Чукотский муниципальный район</w:t>
      </w:r>
    </w:p>
    <w:p w:rsidR="008901FB" w:rsidRPr="00216AC4" w:rsidRDefault="008901FB" w:rsidP="00216AC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901FB" w:rsidRPr="00216AC4" w:rsidRDefault="008901FB" w:rsidP="00216AC4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формирования и ведения Паспорта муниципальной услуги, оказываемой органом местного самоуправления или подведомственным ему учреждением. </w:t>
      </w:r>
    </w:p>
    <w:p w:rsidR="008901FB" w:rsidRPr="00216AC4" w:rsidRDefault="008901FB" w:rsidP="00216AC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самоуправления, муниципальным учреждениям, оказывающим муниципальные услуги, подготовить паспорта оказываемых муниципальных услуг и представить их на утверждение в Администрацию муниципального образования Чукотский муниципальный район в срок до 31 декабря 2012 г. </w:t>
      </w:r>
    </w:p>
    <w:p w:rsidR="008901FB" w:rsidRPr="00216AC4" w:rsidRDefault="008901FB" w:rsidP="00216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 момента официального опубликования.</w:t>
      </w:r>
    </w:p>
    <w:p w:rsidR="008901FB" w:rsidRPr="00216AC4" w:rsidRDefault="008901FB" w:rsidP="00216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FB" w:rsidRPr="00216AC4" w:rsidRDefault="008901FB" w:rsidP="0021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М.А. Зеленский</w:t>
      </w:r>
    </w:p>
    <w:p w:rsidR="00556862" w:rsidRPr="00216AC4" w:rsidRDefault="00556862" w:rsidP="0021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AC4" w:rsidRPr="00216AC4" w:rsidRDefault="00216AC4" w:rsidP="0021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AC4" w:rsidRPr="00216AC4" w:rsidRDefault="00216AC4" w:rsidP="0021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br w:type="page"/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right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lastRenderedPageBreak/>
        <w:t>Утвержден: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4820" w:right="-34"/>
        <w:jc w:val="both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 xml:space="preserve">Постановлением Администрации муниципального образования Чукотский   муниципальный    район 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4820" w:right="-34"/>
        <w:jc w:val="both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от 30.10.2012 г. № 50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ПОРЯДОК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Формирования и ведения паспорта муниципальной услуги,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proofErr w:type="gramStart"/>
      <w:r w:rsidRPr="00216AC4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  <w:r w:rsidRPr="00216AC4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или подведомственным ему учреждением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numPr>
          <w:ilvl w:val="0"/>
          <w:numId w:val="3"/>
        </w:numPr>
        <w:shd w:val="clear" w:color="auto" w:fill="FFFFFF"/>
        <w:spacing w:after="0" w:line="240" w:lineRule="auto"/>
        <w:ind w:right="-34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Общие положения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530" w:right="-34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numPr>
          <w:ilvl w:val="1"/>
          <w:numId w:val="3"/>
        </w:numPr>
        <w:shd w:val="clear" w:color="auto" w:fill="FFFFFF"/>
        <w:spacing w:after="0" w:line="240" w:lineRule="auto"/>
        <w:ind w:left="0"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 xml:space="preserve">Паспорт муниципальной услуги - документ, содержащий общие сведения о муниципальной услуге, на основе которых происходит систематизация (учет) оказываемых муниципальных услуг. 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1.2. Паспорт муниципальной услуги формируется органом местного самоуправления (совместно с представителями подведомственных учреждений) или подведомственным ему учреждением самостоятельно, которые в настоящее время предоставляют соответствующую муниципальную услугу в соответствии с прилагаемой формой (Приложение к настоящему Порядку).</w:t>
      </w:r>
    </w:p>
    <w:p w:rsidR="00216AC4" w:rsidRPr="00216AC4" w:rsidRDefault="00216AC4" w:rsidP="0021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1.3. При формировании паспорта муниципальной услуги анализируются муниципальные правовые акты Чукотского муниципального района, договоры (контракты), иные сделки и соглашения, устанавливающие обязательства на оказание муниципальных услуг.</w:t>
      </w:r>
    </w:p>
    <w:p w:rsidR="00216AC4" w:rsidRPr="00216AC4" w:rsidRDefault="00216AC4" w:rsidP="0021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16AC4">
        <w:rPr>
          <w:rFonts w:ascii="Times New Roman" w:hAnsi="Times New Roman" w:cs="Times New Roman"/>
          <w:sz w:val="28"/>
          <w:szCs w:val="28"/>
        </w:rPr>
        <w:t xml:space="preserve">Паспорт муниципальной услуги составляется в отношении каждой муниципальной услуги, включенной в Реестр муниципальных услуг (функций), предоставляемых (исполняемых) исполнительными органами местного самоуправления Чукотского муниципального района и подведомственными им учреждениями, утвержденный постановлением Администрации муниципального образования Чукотский муниципальный район от 23.09.2010 года № 56.   </w:t>
      </w:r>
      <w:proofErr w:type="gramEnd"/>
    </w:p>
    <w:p w:rsidR="00216AC4" w:rsidRPr="00216AC4" w:rsidRDefault="00216AC4" w:rsidP="0021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numPr>
          <w:ilvl w:val="0"/>
          <w:numId w:val="3"/>
        </w:numPr>
        <w:shd w:val="clear" w:color="auto" w:fill="FFFFFF"/>
        <w:spacing w:after="0" w:line="240" w:lineRule="auto"/>
        <w:ind w:right="-34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Описание Паспорта муниципальной услуги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numPr>
          <w:ilvl w:val="1"/>
          <w:numId w:val="3"/>
        </w:numPr>
        <w:shd w:val="clear" w:color="auto" w:fill="FFFFFF"/>
        <w:spacing w:after="0" w:line="240" w:lineRule="auto"/>
        <w:ind w:left="0" w:right="-34" w:firstLine="709"/>
        <w:jc w:val="both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Паспорт муниципальной услуги должен содержать:</w:t>
      </w:r>
    </w:p>
    <w:p w:rsidR="00216AC4" w:rsidRPr="00216AC4" w:rsidRDefault="00216AC4" w:rsidP="00216AC4">
      <w:pPr>
        <w:numPr>
          <w:ilvl w:val="0"/>
          <w:numId w:val="4"/>
        </w:numPr>
        <w:shd w:val="clear" w:color="auto" w:fill="FFFFFF"/>
        <w:spacing w:after="0" w:line="240" w:lineRule="auto"/>
        <w:ind w:left="0" w:right="-34" w:firstLine="709"/>
        <w:jc w:val="both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наименование муниципальной услуги (в соответствии с административным регламентом её оказания);</w:t>
      </w:r>
    </w:p>
    <w:p w:rsidR="00216AC4" w:rsidRPr="00216AC4" w:rsidRDefault="00216AC4" w:rsidP="00216A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 xml:space="preserve">информацию об органе местного самоуправления, его отраслевом подразделении или муниципальном учреждении, оказывающем </w:t>
      </w:r>
      <w:r w:rsidRPr="00216AC4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включая полное и сокращенное наименование, юридический и фактический адрес, контактные телефоны;</w:t>
      </w:r>
    </w:p>
    <w:p w:rsidR="00216AC4" w:rsidRPr="00216AC4" w:rsidRDefault="00216AC4" w:rsidP="00216A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 xml:space="preserve"> информацию о категориях физических и (или) юридических лиц, являющихся потребителями муниципальной услуги;</w:t>
      </w:r>
    </w:p>
    <w:p w:rsidR="00216AC4" w:rsidRPr="00216AC4" w:rsidRDefault="00216AC4" w:rsidP="00216A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наименование расходного обязательства и выписку из реестра расходных обязательств Чукотского муниципального района о нормативно-правовом обосновании расходного обязательства и сроке его действия, объеме расходного обязательства;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AC4">
        <w:rPr>
          <w:rFonts w:ascii="Times New Roman" w:hAnsi="Times New Roman" w:cs="Times New Roman"/>
          <w:sz w:val="28"/>
          <w:szCs w:val="28"/>
        </w:rPr>
        <w:t>5) информацию о требованиях к объему муниципальной услуги со ссылками на положения нормативных правовых актов (с указанием единиц измерения объема муниципальной услуги; минимальных обязательных объемов ее предоставления (если таковые определены); возможности и допустимости предоставления дополнительных (необязательных) объемов муниципальных услуг; продолжительности предоставления муниципальной  услуги, а если муниципальная услуга состоит из нескольких частей, то продолжительности каждой части предоставления муниципальной услуги;</w:t>
      </w:r>
      <w:proofErr w:type="gramEnd"/>
      <w:r w:rsidRPr="00216AC4">
        <w:rPr>
          <w:rFonts w:ascii="Times New Roman" w:hAnsi="Times New Roman" w:cs="Times New Roman"/>
          <w:sz w:val="28"/>
          <w:szCs w:val="28"/>
        </w:rPr>
        <w:t xml:space="preserve"> продолжительности перерывов в предоставлении муниципальной услуги и времени их начала и окончания; предельного времени начала и окончания предоставления муниципальной услуги);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6) информацию о нормативных правовых актах, предусматривающих предоставление муниципальной услуги;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 xml:space="preserve">7) информацию о нормативах расходов в стоимостном и натуральном выражении на предоставление муниципальной услуги в зависимости от содержания муниципальной услуги, категории и групп ее получателей; 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AC4">
        <w:rPr>
          <w:rFonts w:ascii="Times New Roman" w:hAnsi="Times New Roman" w:cs="Times New Roman"/>
          <w:sz w:val="28"/>
          <w:szCs w:val="28"/>
        </w:rPr>
        <w:t>8) информацию об источнике (источниках) финансирования муниципальной услуги, которая должна содержать указание на источник средств, направляемых на финансирование муниципальной услуги (федеральный бюджет, областной бюджет, местный бюджет, внебюджетные фонды, средства физических и юридических лиц), указание на способ финансирования (например, финансирование из бюджета, оплата муниципальных услуг), а также в случае финансирования муниципальной услуги за счет нескольких источников - указание размера доли финансирования муниципальной</w:t>
      </w:r>
      <w:proofErr w:type="gramEnd"/>
      <w:r w:rsidRPr="00216AC4">
        <w:rPr>
          <w:rFonts w:ascii="Times New Roman" w:hAnsi="Times New Roman" w:cs="Times New Roman"/>
          <w:sz w:val="28"/>
          <w:szCs w:val="28"/>
        </w:rPr>
        <w:t xml:space="preserve"> услуги (или абсолютного размера финансирования единицы муниципальной услуги по каждому из источников);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9) информацию о порядке предоставления муниципальной услуги (информация о технике или технологии предоставления муниципальной услуги, месте оказания муниципальной услуги и требованиях санитарно-эпидемиологического характера к месту оказания муниципальной услуги, если эти требования носят существенный характер);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10) информацию о требованиях к качеству предоставления муниципальной услуги (ссылки на положения нормативных правовых актов, устанавливающих требования к качеству муниципальных  услуг, краткая информация о квалификационных требованиях к персоналу, непосредственно занятому в предоставлении муниципальной услуги);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lastRenderedPageBreak/>
        <w:t>11) порядок взаимодействия работников органа местного самоуправления, муниципального учреждения, предоставляющих муниципальную услугу и получателя услуги;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12) перечень показателей, характеризующих качество оказываемой физическим и юридическим лицам  муниципальной услуги (в случае невозможности разработки и утверждения показателей к  качеству оказания муниципальной услуги, в силу ее характера и содержания, требования к качеству, условиям, порядку и результатам оказания соответствующей услуги устанавливаются в рамках муниципальных ведомственных целевых программ. Вместо конкретных показателей, характеризующих качество оказываемых физическим и юридическим лицам муниципальных услуг, паспорт может содержать ссылку на правовой акт, устанавливающий эти показатели в виде национальных стандартов, технических регламентов, нормативов и т.п.;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AC4">
        <w:rPr>
          <w:rFonts w:ascii="Times New Roman" w:hAnsi="Times New Roman" w:cs="Times New Roman"/>
          <w:sz w:val="28"/>
          <w:szCs w:val="28"/>
        </w:rPr>
        <w:t>13) перечень функций и задач органа местного самоуправления, муниципального учреждения или иной некоммерческой организации, необходимых для предоставления муниципальной услуги, а также перечень показателей (индикаторов) результативности и эффективности выполнения этих функций;</w:t>
      </w:r>
      <w:proofErr w:type="gramEnd"/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 xml:space="preserve">14) информацию о требованиях к отчетности о предоставлении муниципальной услуги (об исполнении муниципального задания), перечень отчетных показателей, используемых для </w:t>
      </w:r>
      <w:proofErr w:type="gramStart"/>
      <w:r w:rsidRPr="00216A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6AC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задания;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15) сведения о прогнозируемых объемах потребности в предоставлении муниципальной услуги на очередной финансовый год и плановый период (в натуральном и стоимостном выражении), а также о плановых (в текущем финансовом году) и фактических (за отчетный финансовый год) объемах предоставления муниципальной услуги.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C4" w:rsidRPr="00216AC4" w:rsidRDefault="00216AC4" w:rsidP="00216AC4">
      <w:pPr>
        <w:numPr>
          <w:ilvl w:val="0"/>
          <w:numId w:val="3"/>
        </w:numPr>
        <w:shd w:val="clear" w:color="auto" w:fill="FFFFFF"/>
        <w:spacing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Утверждение Паспорта муниципальной услуги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 xml:space="preserve">3.3. Паспорт муниципальной услуги утверждается Администрацией муниципального образования Чукотский муниципальный район и подлежит размещению на официальном сайте Чукотского муниципального района в сети Интернет.  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-567" w:right="-34"/>
        <w:jc w:val="right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bookmarkStart w:id="0" w:name="_GoBack"/>
      <w:bookmarkEnd w:id="0"/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lastRenderedPageBreak/>
        <w:t>Приложение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4820" w:right="-34"/>
        <w:jc w:val="both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к Порядку формирования и ведения Паспорта муниципальной услуги,</w:t>
      </w:r>
      <w:r w:rsidRPr="00216AC4">
        <w:rPr>
          <w:rFonts w:ascii="Times New Roman" w:hAnsi="Times New Roman" w:cs="Times New Roman"/>
          <w:sz w:val="28"/>
          <w:szCs w:val="28"/>
        </w:rPr>
        <w:t xml:space="preserve"> </w:t>
      </w: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оказываемой органом местного самоуправления или подведомственным ему учреждением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-567" w:right="-34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p w:rsidR="00216AC4" w:rsidRPr="00216AC4" w:rsidRDefault="00216AC4" w:rsidP="00216AC4">
      <w:pPr>
        <w:shd w:val="clear" w:color="auto" w:fill="FFFFFF"/>
        <w:spacing w:after="0" w:line="240" w:lineRule="auto"/>
        <w:ind w:left="-567" w:right="-34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ПАСПОРТ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-567" w:right="-34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pacing w:val="2"/>
          <w:position w:val="-2"/>
          <w:sz w:val="28"/>
          <w:szCs w:val="28"/>
        </w:rPr>
        <w:t>муниципальной услуги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-567" w:right="-34"/>
        <w:jc w:val="center"/>
        <w:rPr>
          <w:rFonts w:ascii="Times New Roman" w:hAnsi="Times New Roman" w:cs="Times New Roman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«___________________________________________________________________»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-567" w:right="-34"/>
        <w:jc w:val="center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  <w:r w:rsidRPr="00216AC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16AC4" w:rsidRPr="00216AC4" w:rsidRDefault="00216AC4" w:rsidP="00216AC4">
      <w:pPr>
        <w:shd w:val="clear" w:color="auto" w:fill="FFFFFF"/>
        <w:spacing w:after="0" w:line="240" w:lineRule="auto"/>
        <w:ind w:left="57" w:right="-34" w:firstLine="113"/>
        <w:jc w:val="right"/>
        <w:rPr>
          <w:rFonts w:ascii="Times New Roman" w:hAnsi="Times New Roman" w:cs="Times New Roman"/>
          <w:spacing w:val="2"/>
          <w:position w:val="-2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290"/>
        <w:gridCol w:w="6237"/>
      </w:tblGrid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паспорта муниципальной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Информация о муниципальной услуге</w:t>
            </w:r>
          </w:p>
        </w:tc>
      </w:tr>
      <w:tr w:rsidR="00216AC4" w:rsidRPr="00216AC4" w:rsidTr="00043574">
        <w:trPr>
          <w:trHeight w:val="453"/>
        </w:trPr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rPr>
          <w:trHeight w:val="1285"/>
        </w:trPr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Сведения об органе местного самоуправления его отраслевом подразделении или муниципальном учреждении, оказывающем муниципальную услугу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rPr>
          <w:trHeight w:val="974"/>
        </w:trPr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Категории физических и юридических лиц, являющихся потребителями муниципальной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расходного обязательства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объему муниципальной услуги 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предусматривающие предоставление муниципальной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расходов на предоставление муниципальной услуги 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C4" w:rsidRPr="00216AC4" w:rsidRDefault="00216AC4" w:rsidP="0021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Источник (источники) финансирования муниципальной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муниципальной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pStyle w:val="ConsPlusNormal"/>
              <w:widowControl/>
              <w:tabs>
                <w:tab w:val="left" w:pos="-6588"/>
              </w:tabs>
              <w:suppressAutoHyphens/>
              <w:autoSpaceDN/>
              <w:adjustRightInd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качеству предоставления муниципальной услуги 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pStyle w:val="a5"/>
              <w:shd w:val="clear" w:color="auto" w:fill="FFFFFF"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Порядок взаимодействия работников органа местного самоуправления его отраслевого подразделения, муниципального учреждения и получателя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Перечень показателей, характеризующих качество муниципальной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Перечень функций и задач бюджетного учреждения, необходимых для предоставления муниципальной услуги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numPr>
                <w:ilvl w:val="0"/>
                <w:numId w:val="2"/>
              </w:numPr>
              <w:tabs>
                <w:tab w:val="clear" w:pos="720"/>
                <w:tab w:val="num" w:pos="-658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отчетности о предоставлении муниципальной услуги 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C4" w:rsidRPr="00216AC4" w:rsidTr="00043574">
        <w:tc>
          <w:tcPr>
            <w:tcW w:w="590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8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4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потребности в предоставлении муниципальной услуги на ______ финансовый год </w:t>
            </w:r>
          </w:p>
        </w:tc>
        <w:tc>
          <w:tcPr>
            <w:tcW w:w="6295" w:type="dxa"/>
            <w:shd w:val="clear" w:color="auto" w:fill="auto"/>
          </w:tcPr>
          <w:p w:rsidR="00216AC4" w:rsidRPr="00216AC4" w:rsidRDefault="00216AC4" w:rsidP="0021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AC4" w:rsidRPr="00216AC4" w:rsidRDefault="00216AC4" w:rsidP="0021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AC4" w:rsidRPr="0021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26E"/>
    <w:multiLevelType w:val="multilevel"/>
    <w:tmpl w:val="E9B42F72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">
    <w:nsid w:val="32C03DC1"/>
    <w:multiLevelType w:val="hybridMultilevel"/>
    <w:tmpl w:val="42D09706"/>
    <w:lvl w:ilvl="0" w:tplc="4772485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AC0399"/>
    <w:multiLevelType w:val="hybridMultilevel"/>
    <w:tmpl w:val="48766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5A5779"/>
    <w:multiLevelType w:val="hybridMultilevel"/>
    <w:tmpl w:val="E71A9804"/>
    <w:lvl w:ilvl="0" w:tplc="FE7465CE">
      <w:start w:val="1"/>
      <w:numFmt w:val="decimal"/>
      <w:lvlText w:val="%1)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FB"/>
    <w:rsid w:val="00216AC4"/>
    <w:rsid w:val="00556862"/>
    <w:rsid w:val="008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16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216AC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16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216AC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КороткевичГалина</dc:creator>
  <cp:keywords/>
  <dc:description/>
  <cp:lastModifiedBy>Шостак</cp:lastModifiedBy>
  <cp:revision>2</cp:revision>
  <dcterms:created xsi:type="dcterms:W3CDTF">2012-10-31T13:43:00Z</dcterms:created>
  <dcterms:modified xsi:type="dcterms:W3CDTF">2016-08-26T04:08:00Z</dcterms:modified>
</cp:coreProperties>
</file>